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50E3" w14:textId="77777777" w:rsidR="00F52F54" w:rsidRDefault="00DE381A" w:rsidP="00F52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>
        <w:rPr>
          <w:rFonts w:cs="Times New Roman"/>
          <w:i/>
          <w:bdr w:val="none" w:sz="0" w:space="0" w:color="auto"/>
          <w:lang w:val="it-IT"/>
        </w:rPr>
        <w:t xml:space="preserve">  </w:t>
      </w:r>
      <w:r w:rsidRPr="009D3C2D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>
        <w:rPr>
          <w:rFonts w:cs="Times New Roman"/>
          <w:i/>
          <w:bdr w:val="none" w:sz="0" w:space="0" w:color="auto"/>
          <w:lang w:val="it-IT"/>
        </w:rPr>
        <w:t>8</w:t>
      </w:r>
      <w:r w:rsidRPr="009D3C2D">
        <w:rPr>
          <w:rFonts w:cs="Times New Roman"/>
          <w:i/>
          <w:bdr w:val="none" w:sz="0" w:space="0" w:color="auto"/>
          <w:lang w:val="it-IT"/>
        </w:rPr>
        <w:t>/2022</w:t>
      </w:r>
    </w:p>
    <w:p w14:paraId="5D5F3A56" w14:textId="77777777" w:rsidR="00F52F54" w:rsidRDefault="00F52F54" w:rsidP="00F52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</w:p>
    <w:p w14:paraId="5CDC72BC" w14:textId="1F2C674F" w:rsidR="00DE381A" w:rsidRPr="00F52F54" w:rsidRDefault="00F52F54" w:rsidP="00F52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33"/>
        <w:jc w:val="both"/>
        <w:rPr>
          <w:rFonts w:cs="Times New Roman"/>
          <w:i/>
          <w:bdr w:val="none" w:sz="0" w:space="0" w:color="auto"/>
          <w:lang w:val="it-IT"/>
        </w:rPr>
      </w:pPr>
      <w:r>
        <w:rPr>
          <w:rFonts w:eastAsia="Times New Roman" w:cs="Times New Roman"/>
          <w:b/>
          <w:bCs/>
          <w:bdr w:val="none" w:sz="0" w:space="0" w:color="auto" w:frame="1"/>
          <w:lang w:val="it-IT"/>
        </w:rPr>
        <w:t>C</w:t>
      </w:r>
      <w:r w:rsidR="00DE381A" w:rsidRPr="00AF065D">
        <w:rPr>
          <w:rFonts w:eastAsia="Times New Roman" w:cs="Times New Roman"/>
          <w:b/>
          <w:bCs/>
          <w:bdr w:val="none" w:sz="0" w:space="0" w:color="auto" w:frame="1"/>
          <w:lang w:val="it-IT"/>
        </w:rPr>
        <w:t xml:space="preserve">ooperazione </w:t>
      </w:r>
      <w:r>
        <w:rPr>
          <w:rFonts w:eastAsia="Times New Roman" w:cs="Times New Roman"/>
          <w:b/>
          <w:bCs/>
          <w:bdr w:val="none" w:sz="0" w:space="0" w:color="auto" w:frame="1"/>
          <w:lang w:val="it-IT"/>
        </w:rPr>
        <w:t>italo greca, appuntamento a Bologna</w:t>
      </w:r>
    </w:p>
    <w:p w14:paraId="102A9108" w14:textId="77777777" w:rsidR="00DE381A" w:rsidRPr="00AF065D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i/>
          <w:iCs/>
          <w:color w:val="333333"/>
          <w:sz w:val="22"/>
          <w:szCs w:val="22"/>
          <w:bdr w:val="none" w:sz="0" w:space="0" w:color="auto"/>
          <w:lang w:val="it-IT"/>
        </w:rPr>
      </w:pPr>
      <w:r w:rsidRPr="00AF065D"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>Presentata ad Atene l</w:t>
      </w:r>
      <w:r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edizione 2022 di </w:t>
      </w:r>
      <w:r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International, la rassegna della meccanica agricola che si tiene a Bologna a novembre prossimo. Attesi numerosi operatori dalla Grecia, in una fase peraltro caratterizzata da una crescita della domanda di tecnologie di nuova generazione.</w:t>
      </w:r>
      <w:r w:rsidRPr="00AF065D">
        <w:rPr>
          <w:rFonts w:eastAsia="Times New Roman" w:cs="Times New Roman"/>
          <w:b/>
          <w:bCs/>
          <w:i/>
          <w:iCs/>
          <w:color w:val="333333"/>
          <w:bdr w:val="none" w:sz="0" w:space="0" w:color="auto"/>
          <w:lang w:val="it-IT"/>
        </w:rPr>
        <w:t> </w:t>
      </w:r>
    </w:p>
    <w:p w14:paraId="4C0AA79D" w14:textId="3732B0B0" w:rsid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Autospacing="1"/>
        <w:jc w:val="both"/>
        <w:rPr>
          <w:rFonts w:eastAsia="Times New Roman" w:cs="Times New Roman"/>
          <w:bdr w:val="none" w:sz="0" w:space="0" w:color="auto" w:frame="1"/>
          <w:lang w:val="it-IT"/>
        </w:rPr>
      </w:pPr>
      <w:r w:rsidRPr="00AF065D">
        <w:rPr>
          <w:rFonts w:eastAsia="Times New Roman" w:cs="Times New Roman"/>
          <w:bdr w:val="none" w:sz="0" w:space="0" w:color="auto" w:frame="1"/>
          <w:lang w:val="it-IT"/>
        </w:rPr>
        <w:t>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agricoltura greca rappresenta una realtà molto interessante nel panorama europeo, essendo capace di offrire un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ampia varietà di produzioni, di elevata qualità, sia pure in contesti pedoclimatici non sempre favorevoli, e con strutture aziendali in buona parte a dimensione familiare. Le possibilità di sviluppo del settore primario in Grecia sono ancora notevoli, ma occorre potenziare le tecnologie per aumentare la produttività dei terreni e migliorare ulteriormente la qualità delle coltivazioni. La domanda di macchinario agricolo è in crescita nel Paese e i dati sulle immatricolazioni di trattrici indicano nel 2021 un totale di 2.790 unità con un incremento del 32% sull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anno precedente. La partnership commerciale con l'Italia è particolarmente interessante, se consideriamo che nel 2021 le importazioni di macchinario agricolo dall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Italia sono cresciute del 34,8% rispetto all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anno precedente, per un valore pari ad oltre 11</w:t>
      </w:r>
      <w:r w:rsidR="00851141">
        <w:rPr>
          <w:rFonts w:eastAsia="Times New Roman" w:cs="Times New Roman"/>
          <w:bdr w:val="none" w:sz="0" w:space="0" w:color="auto" w:frame="1"/>
          <w:lang w:val="it-IT"/>
        </w:rPr>
        <w:t>6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milioni di euro, dei quali circa 67 milioni relativi alle trattrici e circa 49 dovuti alle altre tipologie di macchine ed attrezzature. Un dato superiore non soltanto al 2020 (86 milioni complessivi) ma anche al 2019 (48 milioni). Di questo si è parlato questa mattina ad Atene, nel corso della conferenza stampa promossa da FederUnacoma – l'associazione italiana dei costruttori di macchine agricole – per presentare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edizione 2022 di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, la grande rassegna della meccanica agricola che si tiene a Bologna dal 9 al 13 novembre prossimo. La kermesse bolognese - è stato spiegato nel corso della conferenza da Girolamo </w:t>
      </w:r>
      <w:r>
        <w:rPr>
          <w:rFonts w:eastAsia="Times New Roman" w:cs="Times New Roman"/>
          <w:bdr w:val="none" w:sz="0" w:space="0" w:color="auto" w:frame="1"/>
          <w:lang w:val="it-IT"/>
        </w:rPr>
        <w:t>R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ossi, Responsabile della Comunicazione di FederUnacoma ed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- è la più grande al mondo dopo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Agritechnica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di Hannover e la prima per ampiezza di gamma e livello di internazionalità con oltre 1.800 industrie espositrici, e una superficie impegnata di oltre 300 mila metri quadrati lordi. Offre una sconfinata varietà di mezzi meccanici per ogni tipo di agricoltura </w:t>
      </w:r>
      <w:r>
        <w:rPr>
          <w:rFonts w:eastAsia="Times New Roman" w:cs="Times New Roman"/>
          <w:bdr w:val="none" w:sz="0" w:space="0" w:color="auto" w:frame="1"/>
          <w:lang w:val="it-IT"/>
        </w:rPr>
        <w:t>-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è stato spiegato - ma si caratterizza per la qualità delle tecnologie, in gran parte rivolte alle colture specializzate e all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area mediterranea. Direttamente organizzata da FederUnacoma e suddivisa in 14 macro-settori merceologici e in cinque saloni tematici ("Componenti", "Digital", "Energy", "Green" e "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Idrotech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"),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offre oltre 50 mila modelli di macchine e attrezzature tra le quali molt</w:t>
      </w:r>
      <w:r>
        <w:rPr>
          <w:rFonts w:eastAsia="Times New Roman" w:cs="Times New Roman"/>
          <w:bdr w:val="none" w:sz="0" w:space="0" w:color="auto" w:frame="1"/>
          <w:lang w:val="it-IT"/>
        </w:rPr>
        <w:t>i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dedicat</w:t>
      </w:r>
      <w:r>
        <w:rPr>
          <w:rFonts w:eastAsia="Times New Roman" w:cs="Times New Roman"/>
          <w:bdr w:val="none" w:sz="0" w:space="0" w:color="auto" w:frame="1"/>
          <w:lang w:val="it-IT"/>
        </w:rPr>
        <w:t>i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alla viticoltura, alla olivicoltura, alla coltivazione della frutta e degli ortaggi, oltre che ai macchinari e ai sistemi per gli allevamenti, tutti comparti produttivi molto presenti e importanti in Grecia. Non è un caso se gli operatori economici e gli imprenditori agricoli greci sono fra i più assidui frequentatori di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International – ha detto Rossi nel corso della conferenza stampa – costituendo una delle rappresentanze più numerose in assoluto. Nell'edizione 2018 –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ultima prima delle restrizioni a causa della pandemia – sono stati oltre 2.200 gli operatori provenienti dalla Grecia, un numero che colloca la rappresentanza </w:t>
      </w:r>
      <w:proofErr w:type="gramStart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greca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al</w:t>
      </w:r>
      <w:proofErr w:type="gram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terzo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posto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assoluto a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pari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merito con la Germania, seconda solo a </w:t>
      </w:r>
    </w:p>
    <w:p w14:paraId="6F65E3FC" w14:textId="21C94343" w:rsidR="005964FF" w:rsidRDefault="005964FF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41263556" w14:textId="71D8EF78" w:rsidR="00DE381A" w:rsidRDefault="00DE381A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2A67B685" w14:textId="67D1E3C1" w:rsidR="00DE381A" w:rsidRDefault="00DE381A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7A1B6257" w14:textId="77777777" w:rsidR="00DE381A" w:rsidRPr="00DE381A" w:rsidRDefault="00DE381A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1298E758" w14:textId="04CA860B" w:rsid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Autospacing="1" w:after="100" w:afterAutospacing="1"/>
        <w:jc w:val="both"/>
        <w:rPr>
          <w:rFonts w:eastAsia="Times New Roman" w:cs="Times New Roman"/>
          <w:bdr w:val="none" w:sz="0" w:space="0" w:color="auto" w:frame="1"/>
          <w:lang w:val="it-IT"/>
        </w:rPr>
      </w:pPr>
      <w:r w:rsidRPr="00DE381A">
        <w:rPr>
          <w:rFonts w:eastAsia="Times New Roman" w:cs="Times New Roman"/>
          <w:bdr w:val="none" w:sz="0" w:space="0" w:color="auto" w:frame="1"/>
          <w:lang w:val="it-IT"/>
        </w:rPr>
        <w:lastRenderedPageBreak/>
        <w:t>Francia e Spagna. Il pubblico degli operatori professionali greci rivolgerà particolare attenzione a mezzi come le trattrici compatte specifiche per le colture viticole e ortofrutticole, le macchine operatrici per i trattamenti, quelle per la raccolta dei prodotti, e naturalmente i più avanzati sistemi per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irrigazione, ormai indispensabili per la gestione di una risorsa come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acqua sempre più preziosa alla luce dei cambiamenti climatici in atto proprio nell'area mediterranea. Un ruolo crescente assume il salone "Digital", dedicato ai sistemi informatici e alla robotica per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agricoltura, che presenta soluzioni per la gestione ottimale dei fattori produttivi e tecnologie intelligenti in grado di operare in autonomia nel monitoraggio delle colture e nell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esecuzione di interventi puntuali. Del resto EIMA International è non soltanto un grande evento promozionale e commerciale – è stato spiegato nel corso della conferenza – ma anche un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occasione di aggiornamento e di formazione. Un programma con oltre 150 eventi fra conferenze, seminari e workshop, caratterizza la rassegna bolognese, che dedica una sessione specifica alle Università e agli enti di ricerca italiani (EIMA Campus) e che vede in calendario eventi specificamente dedicati alle produzioni mediterranee. Fra questi il Forum sull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agricoltura nelle isole minori, particolarmente interessante per un Paese come la Grecia, che vanta un patrimonio di migliaia di isole minori, in molte delle quali si pratica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agricoltura in condizioni di siccità e su terreni scoscesi, e dove possono trovare utile applicazione mezzi specificamente progettati o adattati come quelli che sono attualmente oggetto di sperimentazione da parte di centri di ricerca. Per gli operatori esteri EIMA ha predisposto un sistema di facilitazioni "special guest", mentre i servizi in fiera comprendono interpretariato e assistenza anche nella contrattualistica. Attesi i giornalisti dalla Grecia - ha concluso Rossi - che avranno,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ospitalità completa a Bologna, tutti i servizi di supporto in sala stampa oltre che iniziative informative specifiche come i tour in fiera appositamente previsti per la stampa estera.</w:t>
      </w:r>
    </w:p>
    <w:p w14:paraId="68850DBA" w14:textId="38A577B8" w:rsidR="00DE381A" w:rsidRP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Autospacing="1" w:after="100" w:afterAutospacing="1"/>
        <w:jc w:val="both"/>
        <w:rPr>
          <w:rFonts w:ascii="Calibri" w:eastAsia="Times New Roman" w:hAnsi="Calibri" w:cs="Calibri"/>
          <w:b/>
          <w:bCs/>
          <w:color w:val="333333"/>
          <w:sz w:val="22"/>
          <w:szCs w:val="22"/>
          <w:bdr w:val="none" w:sz="0" w:space="0" w:color="auto"/>
          <w:lang w:val="it-IT"/>
        </w:rPr>
      </w:pPr>
      <w:r w:rsidRPr="00DE381A">
        <w:rPr>
          <w:rFonts w:eastAsia="Times New Roman" w:cs="Times New Roman"/>
          <w:b/>
          <w:bCs/>
          <w:bdr w:val="none" w:sz="0" w:space="0" w:color="auto" w:frame="1"/>
          <w:lang w:val="it-IT"/>
        </w:rPr>
        <w:t>Atene, 7 giugno 2022</w:t>
      </w:r>
    </w:p>
    <w:p w14:paraId="0EEFCE26" w14:textId="77777777" w:rsidR="00DE381A" w:rsidRP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val="it-IT"/>
        </w:rPr>
      </w:pPr>
      <w:r w:rsidRPr="00DE381A">
        <w:rPr>
          <w:rFonts w:eastAsia="Times New Roman" w:cs="Times New Roman"/>
          <w:bdr w:val="none" w:sz="0" w:space="0" w:color="auto" w:frame="1"/>
          <w:lang w:val="it-IT"/>
        </w:rPr>
        <w:t> </w:t>
      </w:r>
    </w:p>
    <w:p w14:paraId="20C43D9B" w14:textId="77777777" w:rsidR="00DE381A" w:rsidRP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val="it-IT"/>
        </w:rPr>
      </w:pPr>
      <w:r w:rsidRPr="00DE381A">
        <w:rPr>
          <w:rFonts w:eastAsia="Times New Roman" w:cs="Times New Roman"/>
          <w:bdr w:val="none" w:sz="0" w:space="0" w:color="auto" w:frame="1"/>
          <w:lang w:val="it-IT"/>
        </w:rPr>
        <w:t> </w:t>
      </w:r>
    </w:p>
    <w:p w14:paraId="73A13B68" w14:textId="77777777" w:rsidR="005964FF" w:rsidRPr="00E95EA3" w:rsidRDefault="005964FF" w:rsidP="00DE381A">
      <w:pPr>
        <w:spacing w:before="100" w:beforeAutospacing="1" w:after="100" w:afterAutospacing="1"/>
        <w:jc w:val="both"/>
        <w:rPr>
          <w:rFonts w:eastAsia="Calibri" w:cs="Times New Roman"/>
          <w:b/>
          <w:bCs/>
          <w:lang w:val="it-IT" w:eastAsia="en-US"/>
        </w:rPr>
      </w:pPr>
    </w:p>
    <w:sectPr w:rsidR="005964FF" w:rsidRPr="00E95EA3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677E" w14:textId="77777777" w:rsidR="007A373B" w:rsidRDefault="007A373B">
      <w:r>
        <w:separator/>
      </w:r>
    </w:p>
  </w:endnote>
  <w:endnote w:type="continuationSeparator" w:id="0">
    <w:p w14:paraId="064941AB" w14:textId="77777777" w:rsidR="007A373B" w:rsidRDefault="007A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4C7F" w14:textId="77777777" w:rsidR="007A373B" w:rsidRDefault="007A373B">
      <w:r>
        <w:separator/>
      </w:r>
    </w:p>
  </w:footnote>
  <w:footnote w:type="continuationSeparator" w:id="0">
    <w:p w14:paraId="72A73F58" w14:textId="77777777" w:rsidR="007A373B" w:rsidRDefault="007A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7A373B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13004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B79E6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81AED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29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A373B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1141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26464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D3C2D"/>
    <w:rsid w:val="009F23FD"/>
    <w:rsid w:val="00A00A57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36228"/>
    <w:rsid w:val="00D406B4"/>
    <w:rsid w:val="00D4217A"/>
    <w:rsid w:val="00D54242"/>
    <w:rsid w:val="00D560A4"/>
    <w:rsid w:val="00D616AE"/>
    <w:rsid w:val="00D722A1"/>
    <w:rsid w:val="00DC1CB4"/>
    <w:rsid w:val="00DE381A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52F54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4</cp:revision>
  <cp:lastPrinted>2020-11-02T16:06:00Z</cp:lastPrinted>
  <dcterms:created xsi:type="dcterms:W3CDTF">2022-06-06T02:08:00Z</dcterms:created>
  <dcterms:modified xsi:type="dcterms:W3CDTF">2022-06-20T11:49:00Z</dcterms:modified>
</cp:coreProperties>
</file>